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8CC8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4160C653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38A526C2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D80666">
        <w:rPr>
          <w:rFonts w:ascii="Times New Roman" w:hAnsi="Times New Roman"/>
          <w:lang w:val="uk-UA"/>
        </w:rPr>
        <w:t>Обґрунтування обсягів закупівлі</w:t>
      </w:r>
      <w:r w:rsidRPr="00D80666">
        <w:rPr>
          <w:lang w:val="uk-UA"/>
        </w:rPr>
        <w:t xml:space="preserve"> </w:t>
      </w:r>
      <w:r w:rsidRPr="00D80666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32CCBAB1" w14:textId="77777777" w:rsidR="00877131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</w:t>
      </w:r>
      <w:r w:rsidR="00283431" w:rsidRPr="00283431">
        <w:rPr>
          <w:rFonts w:ascii="Times New Roman" w:hAnsi="Times New Roman"/>
        </w:rPr>
        <w:t>UA-2023-08-30-001895-a</w:t>
      </w:r>
      <w:r>
        <w:rPr>
          <w:rFonts w:ascii="Times New Roman" w:hAnsi="Times New Roman"/>
          <w:lang w:val="uk-UA"/>
        </w:rPr>
        <w:t>.</w:t>
      </w:r>
    </w:p>
    <w:p w14:paraId="7322E673" w14:textId="77777777" w:rsidR="005C66A1" w:rsidRDefault="005C66A1" w:rsidP="005C66A1">
      <w:pPr>
        <w:jc w:val="center"/>
        <w:rPr>
          <w:rFonts w:ascii="Times New Roman" w:hAnsi="Times New Roman"/>
        </w:rPr>
      </w:pPr>
    </w:p>
    <w:p w14:paraId="1CEFB4ED" w14:textId="77777777" w:rsid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283431" w:rsidRPr="00283431">
        <w:rPr>
          <w:rFonts w:ascii="Times New Roman" w:hAnsi="Times New Roman"/>
          <w:lang w:val="uk-UA"/>
        </w:rPr>
        <w:t>Лікарські засоби (Arginine hydrochloride, ТІВОРТІН (код ДК 021:2015 - 33692100-8 - Інфузійні розчини), Inosine РИБОКСИН-ДАРНИЦЯ (код ДК 021:2015-33620000-2 Лікарські засоби для лікування захворювань крові, органів кровотворення та захворювань серцево-судинної системи),Procaine НОВОКАЇН-ДАРНИЦЯ (код ДК 021:2015-33661100-2 Анестетичні засоби),Pentoxifylline ПЕНТОКСИФІЛІН-ДАРНИЦЯ (код ДК 021:2015-33622000-6 Лікарські засоби для лікування захворювань серцево-судинної системи), Pentoxifylline ПЕНТОКСИФІЛІН-ДАРНИЦЯ(код ДК 021:2015-33622000-6 Лікарські засоби для лікування захворювань серцево-судинної системи),Betahistine ВЕСТІНОРМ (код ДК 021:2015-33661700-8 Інші лікарські засоби для лікування хвороб нервової системи), Ammonia*АМІАКУ РОЗЧИН 10 %(код ДК 021:2015-33692000-7 Медичні розчини), Tiazotic acid, ТІОТРИАЗОЛІН (код ДК 021:2015-33622100-7 Кардіологічні лікарські засоби), Pregabalin ПРЕГАБАЛІН-ДАРНИЦЯ(код ДК 021:2015-33661300-4 Протиепілептичні засоби)) «Єдиниий закупівельний словником» код ДК 021:2015: 33600000-6 – Фармацевтична продукція</w:t>
      </w:r>
      <w:r w:rsidRPr="005C66A1">
        <w:rPr>
          <w:rFonts w:ascii="Times New Roman" w:hAnsi="Times New Roman"/>
          <w:lang w:val="uk-UA"/>
        </w:rPr>
        <w:t>. Обґрунтування технічних та якісних характеристик 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</w:p>
    <w:p w14:paraId="32FCB859" w14:textId="77777777" w:rsidR="005C66A1" w:rsidRP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D80666">
        <w:rPr>
          <w:rFonts w:ascii="Times New Roman" w:hAnsi="Times New Roman"/>
          <w:lang w:val="uk-UA"/>
        </w:rPr>
        <w:t xml:space="preserve">. </w:t>
      </w:r>
      <w:r w:rsidRPr="005C66A1">
        <w:rPr>
          <w:rFonts w:ascii="Times New Roman" w:hAnsi="Times New Roman"/>
          <w:lang w:val="uk-UA"/>
        </w:rPr>
        <w:t>При здійсненні розрахунку використовували Реєстр оптово-відпускних цін на лікарські засоби</w:t>
      </w:r>
      <w:r w:rsidR="00EB11B8" w:rsidRPr="00EB11B8">
        <w:rPr>
          <w:rFonts w:ascii="Times New Roman" w:hAnsi="Times New Roman"/>
          <w:lang w:val="uk-UA"/>
        </w:rPr>
        <w:t xml:space="preserve"> </w:t>
      </w:r>
      <w:r w:rsidR="00EB11B8">
        <w:rPr>
          <w:rFonts w:ascii="Times New Roman" w:hAnsi="Times New Roman"/>
          <w:lang w:val="uk-UA"/>
        </w:rPr>
        <w:t>та на підставі комерційних пропозицій.</w:t>
      </w:r>
      <w:r w:rsidRPr="005C66A1">
        <w:rPr>
          <w:rFonts w:ascii="Times New Roman" w:hAnsi="Times New Roman"/>
          <w:lang w:val="uk-UA"/>
        </w:rPr>
        <w:t xml:space="preserve"> Юридичні підстави ведення та використання реєстру: 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 № 574 "Про затвердження Положення про реєстр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відпускних цін на лікарські засоби і вироби медичного призначення, порядок внесення до нього змін та форм декларації зміни оптово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відпускної ціни на лікарський засіб та виріб медичного призначення", зареєстрований у Міністерстві юстиції України 09 вересня 2014 року за № 1097/25874.</w:t>
      </w:r>
    </w:p>
    <w:sectPr w:rsidR="005C66A1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283431"/>
    <w:rsid w:val="002C444B"/>
    <w:rsid w:val="002D3209"/>
    <w:rsid w:val="0055381C"/>
    <w:rsid w:val="00595945"/>
    <w:rsid w:val="005C66A1"/>
    <w:rsid w:val="0077090D"/>
    <w:rsid w:val="00877131"/>
    <w:rsid w:val="00D80666"/>
    <w:rsid w:val="00E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2104F"/>
  <w14:defaultImageDpi w14:val="0"/>
  <w15:docId w15:val="{8D467B53-7566-4F62-9124-FB8F597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2022-11-18T07:31:00Z</cp:lastPrinted>
  <dcterms:created xsi:type="dcterms:W3CDTF">2023-08-30T09:20:00Z</dcterms:created>
  <dcterms:modified xsi:type="dcterms:W3CDTF">2023-08-30T09:20:00Z</dcterms:modified>
</cp:coreProperties>
</file>